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A643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Fonts w:ascii="Tahoma" w:hAnsi="Tahoma" w:cs="Tahoma"/>
          <w:spacing w:val="8"/>
        </w:rPr>
        <w:t>A participação social é imprescindível para o exercício da </w:t>
      </w:r>
      <w:hyperlink r:id="rId5" w:history="1">
        <w:r w:rsidRPr="008C6ACA">
          <w:rPr>
            <w:rStyle w:val="Hyperlink"/>
            <w:rFonts w:ascii="Tahoma" w:hAnsi="Tahoma" w:cs="Tahoma"/>
            <w:color w:val="auto"/>
            <w:spacing w:val="8"/>
            <w:u w:val="none"/>
          </w:rPr>
          <w:t>cidadania</w:t>
        </w:r>
      </w:hyperlink>
      <w:r w:rsidRPr="008C6ACA">
        <w:rPr>
          <w:rFonts w:ascii="Tahoma" w:hAnsi="Tahoma" w:cs="Tahoma"/>
          <w:spacing w:val="8"/>
        </w:rPr>
        <w:t>. Os </w:t>
      </w:r>
      <w:r w:rsidRPr="008C6ACA">
        <w:rPr>
          <w:rStyle w:val="Forte"/>
          <w:rFonts w:ascii="Tahoma" w:hAnsi="Tahoma" w:cs="Tahoma"/>
          <w:spacing w:val="8"/>
        </w:rPr>
        <w:t>conselhos municipais, </w:t>
      </w:r>
      <w:r w:rsidRPr="008C6ACA">
        <w:rPr>
          <w:rFonts w:ascii="Tahoma" w:hAnsi="Tahoma" w:cs="Tahoma"/>
          <w:spacing w:val="8"/>
        </w:rPr>
        <w:t>também chamados de </w:t>
      </w:r>
      <w:r w:rsidRPr="008C6ACA">
        <w:rPr>
          <w:rStyle w:val="Forte"/>
          <w:rFonts w:ascii="Tahoma" w:hAnsi="Tahoma" w:cs="Tahoma"/>
          <w:spacing w:val="8"/>
        </w:rPr>
        <w:t>conselhos de políticas públicas</w:t>
      </w:r>
      <w:r w:rsidRPr="008C6ACA">
        <w:rPr>
          <w:rFonts w:ascii="Tahoma" w:hAnsi="Tahoma" w:cs="Tahoma"/>
          <w:spacing w:val="8"/>
        </w:rPr>
        <w:t>, são uma das ferramentas que possibilitam aos cidadãos uma </w:t>
      </w:r>
      <w:r w:rsidRPr="008C6ACA">
        <w:rPr>
          <w:rStyle w:val="Forte"/>
          <w:rFonts w:ascii="Tahoma" w:hAnsi="Tahoma" w:cs="Tahoma"/>
          <w:spacing w:val="8"/>
        </w:rPr>
        <w:t>participação ativa no</w:t>
      </w:r>
      <w:r w:rsidRPr="008C6ACA">
        <w:rPr>
          <w:rFonts w:ascii="Tahoma" w:hAnsi="Tahoma" w:cs="Tahoma"/>
          <w:spacing w:val="8"/>
        </w:rPr>
        <w:t> </w:t>
      </w:r>
      <w:hyperlink r:id="rId6" w:tgtFrame="_blank" w:history="1">
        <w:r w:rsidRPr="008C6ACA">
          <w:rPr>
            <w:rStyle w:val="Hyperlink"/>
            <w:rFonts w:ascii="Tahoma" w:hAnsi="Tahoma" w:cs="Tahoma"/>
            <w:color w:val="auto"/>
            <w:spacing w:val="8"/>
            <w:u w:val="none"/>
          </w:rPr>
          <w:t>processo de criação de políticas públicas</w:t>
        </w:r>
      </w:hyperlink>
      <w:r w:rsidRPr="008C6ACA">
        <w:rPr>
          <w:rFonts w:ascii="Tahoma" w:hAnsi="Tahoma" w:cs="Tahoma"/>
          <w:spacing w:val="8"/>
        </w:rPr>
        <w:t> no Brasil.</w:t>
      </w:r>
      <w:r w:rsidR="00AC62FF">
        <w:rPr>
          <w:rFonts w:ascii="Tahoma" w:hAnsi="Tahoma" w:cs="Tahoma"/>
          <w:spacing w:val="8"/>
        </w:rPr>
        <w:t xml:space="preserve"> Entretanto , os</w:t>
      </w:r>
      <w:r w:rsidRPr="008C6ACA">
        <w:rPr>
          <w:rFonts w:ascii="Tahoma" w:hAnsi="Tahoma" w:cs="Tahoma"/>
          <w:spacing w:val="8"/>
        </w:rPr>
        <w:t xml:space="preserve"> conselhos de fato são pouco divulgados e, consequentemente, ficam invisíveis para boa parte da população.</w:t>
      </w:r>
    </w:p>
    <w:p w14:paraId="496A272A" w14:textId="77777777" w:rsidR="00AC62FF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Fonts w:ascii="Tahoma" w:hAnsi="Tahoma" w:cs="Tahoma"/>
          <w:spacing w:val="8"/>
        </w:rPr>
        <w:t xml:space="preserve">A existência dos conselhos é uma vitória para a cidadania. </w:t>
      </w:r>
    </w:p>
    <w:p w14:paraId="086D5366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Style w:val="ct-comment-item"/>
          <w:rFonts w:ascii="Tahoma" w:hAnsi="Tahoma" w:cs="Tahoma"/>
          <w:spacing w:val="8"/>
        </w:rPr>
        <w:t>No artigo 29, inciso XII da Constituição Federal, estão dispostas as </w:t>
      </w:r>
      <w:hyperlink r:id="rId7" w:history="1">
        <w:r w:rsidRPr="008C6ACA">
          <w:rPr>
            <w:rStyle w:val="Hyperlink"/>
            <w:rFonts w:ascii="Tahoma" w:hAnsi="Tahoma" w:cs="Tahoma"/>
            <w:color w:val="auto"/>
            <w:spacing w:val="8"/>
          </w:rPr>
          <w:t>atribuições dos municípios</w:t>
        </w:r>
      </w:hyperlink>
      <w:r w:rsidRPr="008C6ACA">
        <w:rPr>
          <w:rStyle w:val="ct-comment-item"/>
          <w:rFonts w:ascii="Tahoma" w:hAnsi="Tahoma" w:cs="Tahoma"/>
          <w:spacing w:val="8"/>
        </w:rPr>
        <w:t>. É ali que está prevista a </w:t>
      </w:r>
      <w:r w:rsidRPr="008C6ACA">
        <w:rPr>
          <w:rStyle w:val="nfase"/>
          <w:rFonts w:ascii="Tahoma" w:hAnsi="Tahoma" w:cs="Tahoma"/>
          <w:spacing w:val="8"/>
        </w:rPr>
        <w:t>“cooperação das associações representativas no planejamento municipal”</w:t>
      </w:r>
      <w:r w:rsidRPr="008C6ACA">
        <w:rPr>
          <w:rStyle w:val="ct-comment-item"/>
          <w:rFonts w:ascii="Tahoma" w:hAnsi="Tahoma" w:cs="Tahoma"/>
          <w:spacing w:val="8"/>
        </w:rPr>
        <w:t>. No artigo 198, encontramos a previsão de “</w:t>
      </w:r>
      <w:r w:rsidRPr="008C6ACA">
        <w:rPr>
          <w:rStyle w:val="nfase"/>
          <w:rFonts w:ascii="Tahoma" w:hAnsi="Tahoma" w:cs="Tahoma"/>
          <w:spacing w:val="8"/>
        </w:rPr>
        <w:t>participação da comunidade em ações e serviços relacionados à saúde”</w:t>
      </w:r>
      <w:r w:rsidRPr="008C6ACA">
        <w:rPr>
          <w:rStyle w:val="ct-comment-item"/>
          <w:rFonts w:ascii="Tahoma" w:hAnsi="Tahoma" w:cs="Tahoma"/>
          <w:spacing w:val="8"/>
        </w:rPr>
        <w:t>.</w:t>
      </w:r>
    </w:p>
    <w:p w14:paraId="65251B10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Style w:val="ct-comment-item"/>
          <w:rFonts w:ascii="Tahoma" w:hAnsi="Tahoma" w:cs="Tahoma"/>
          <w:spacing w:val="8"/>
        </w:rPr>
        <w:t>De forma mais consistente, no art. 204 fala-se na </w:t>
      </w:r>
      <w:r w:rsidRPr="008C6ACA">
        <w:rPr>
          <w:rStyle w:val="nfase"/>
          <w:rFonts w:ascii="Tahoma" w:hAnsi="Tahoma" w:cs="Tahoma"/>
          <w:spacing w:val="8"/>
        </w:rPr>
        <w:t>participação da população no que diz respeito à assistência social</w:t>
      </w:r>
      <w:r w:rsidRPr="008C6ACA">
        <w:rPr>
          <w:rFonts w:ascii="Tahoma" w:hAnsi="Tahoma" w:cs="Tahoma"/>
          <w:spacing w:val="8"/>
        </w:rPr>
        <w:t>, por meio de </w:t>
      </w:r>
      <w:r w:rsidRPr="00675BEA">
        <w:rPr>
          <w:rStyle w:val="Forte"/>
          <w:rFonts w:ascii="Tahoma" w:hAnsi="Tahoma" w:cs="Tahoma"/>
          <w:b w:val="0"/>
          <w:spacing w:val="8"/>
        </w:rPr>
        <w:t>organizações representativas</w:t>
      </w:r>
      <w:r w:rsidRPr="008C6ACA">
        <w:rPr>
          <w:rFonts w:ascii="Tahoma" w:hAnsi="Tahoma" w:cs="Tahoma"/>
          <w:spacing w:val="8"/>
        </w:rPr>
        <w:t>, na formulação das políticas e no controle das ações em todos os níveis.</w:t>
      </w:r>
    </w:p>
    <w:p w14:paraId="5B8C18B1" w14:textId="77777777" w:rsidR="008C6ACA" w:rsidRPr="008C6ACA" w:rsidRDefault="008C6ACA" w:rsidP="00AC62FF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Portanto, é garantia constitucional a implementação e organização de ambientes, órgãos e espaços para a discussão dessas políticas públicas – ao menos, em primeiro momento, nas áreas da saúde, educação e assistência social.</w:t>
      </w:r>
    </w:p>
    <w:p w14:paraId="289C1D03" w14:textId="77777777" w:rsidR="008C6ACA" w:rsidRPr="008C6ACA" w:rsidRDefault="008C6ACA" w:rsidP="00AC62FF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Essa forma de participação social ocorre em âmbito federal, estadual e municipal, e foi uma conquista do povo. A ideia dos conselhos surgiu antes da formulação da </w:t>
      </w:r>
      <w:hyperlink r:id="rId8" w:history="1">
        <w:r w:rsidRPr="008C6ACA">
          <w:rPr>
            <w:rFonts w:ascii="Tahoma" w:eastAsia="Times New Roman" w:hAnsi="Tahoma" w:cs="Tahoma"/>
            <w:spacing w:val="8"/>
            <w:sz w:val="24"/>
            <w:szCs w:val="24"/>
            <w:u w:val="single"/>
            <w:lang w:eastAsia="pt-BR"/>
          </w:rPr>
          <w:t>Constituição de 1988</w:t>
        </w:r>
      </w:hyperlink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, a partir do debate e das </w:t>
      </w:r>
      <w:r w:rsidRPr="00675BEA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mobilizações populares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 que reivindicavam a </w:t>
      </w:r>
      <w:r w:rsidRPr="00675BEA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institucionalização da presença da sociedade civil nas decisões tomadas pelo Poder Executivo.</w:t>
      </w:r>
    </w:p>
    <w:p w14:paraId="0811C659" w14:textId="77777777" w:rsidR="008C6ACA" w:rsidRPr="008C6ACA" w:rsidRDefault="008C6ACA" w:rsidP="00AC62FF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Dentro dos conselhos, a população pode verdadeiramente exercer sua </w:t>
      </w:r>
      <w:r w:rsidRPr="00675BEA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cidadania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, participando da construção de políticas públicas, leis, ações e tudo o que tem influência sobre a cidade em que se vive.</w:t>
      </w:r>
    </w:p>
    <w:p w14:paraId="2CF2F809" w14:textId="77777777" w:rsidR="008C6ACA" w:rsidRPr="008C6ACA" w:rsidRDefault="00675BEA" w:rsidP="00AC62FF">
      <w:pPr>
        <w:shd w:val="clear" w:color="auto" w:fill="FFFFFF"/>
        <w:spacing w:before="300" w:after="150" w:line="360" w:lineRule="auto"/>
        <w:jc w:val="both"/>
        <w:outlineLvl w:val="1"/>
        <w:rPr>
          <w:rFonts w:ascii="Tahoma" w:eastAsia="Times New Roman" w:hAnsi="Tahoma" w:cs="Tahoma"/>
          <w:szCs w:val="24"/>
          <w:lang w:eastAsia="pt-BR"/>
        </w:rPr>
      </w:pPr>
      <w:r w:rsidRPr="008C6ACA">
        <w:rPr>
          <w:rFonts w:ascii="Tahoma" w:eastAsia="Times New Roman" w:hAnsi="Tahoma" w:cs="Tahoma"/>
          <w:szCs w:val="24"/>
          <w:lang w:eastAsia="pt-BR"/>
        </w:rPr>
        <w:t>Os conselhos são espaços de encontro da sociedade civil com o poder público</w:t>
      </w:r>
    </w:p>
    <w:p w14:paraId="0022317D" w14:textId="77777777" w:rsidR="008C6ACA" w:rsidRPr="008C6ACA" w:rsidRDefault="008C6ACA" w:rsidP="00AC62FF">
      <w:pPr>
        <w:shd w:val="clear" w:color="auto" w:fill="FFFFFF"/>
        <w:spacing w:after="150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 xml:space="preserve">Os Conselhos Municipais, ou populares, são espaços compostos por representantes do poder executivo e da sociedade civil. </w:t>
      </w:r>
      <w:r w:rsidR="00675BEA"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Metade dos membros é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 xml:space="preserve"> </w:t>
      </w:r>
      <w:r w:rsidR="00675BEA"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proveniente de órgãos da sociedade civil</w:t>
      </w:r>
      <w:r w:rsidRPr="00675BEA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, enquanto a outra metade são representantes do Estado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.</w:t>
      </w:r>
    </w:p>
    <w:p w14:paraId="3AD12F13" w14:textId="77777777" w:rsidR="00403A84" w:rsidRPr="008C6ACA" w:rsidRDefault="008C6ACA" w:rsidP="00AC62FF">
      <w:pPr>
        <w:spacing w:line="360" w:lineRule="auto"/>
        <w:jc w:val="both"/>
        <w:rPr>
          <w:rFonts w:ascii="Tahoma" w:hAnsi="Tahoma" w:cs="Tahoma"/>
          <w:spacing w:val="8"/>
          <w:sz w:val="24"/>
          <w:szCs w:val="24"/>
          <w:shd w:val="clear" w:color="auto" w:fill="FFFFFF"/>
        </w:rPr>
      </w:pPr>
      <w:r w:rsidRPr="008C6ACA">
        <w:rPr>
          <w:rFonts w:ascii="Tahoma" w:hAnsi="Tahoma" w:cs="Tahoma"/>
          <w:spacing w:val="8"/>
          <w:sz w:val="24"/>
          <w:szCs w:val="24"/>
          <w:shd w:val="clear" w:color="auto" w:fill="FFFFFF"/>
        </w:rPr>
        <w:t>A </w:t>
      </w:r>
      <w:r w:rsidRPr="00675BEA">
        <w:rPr>
          <w:rStyle w:val="Forte"/>
          <w:rFonts w:ascii="Tahoma" w:hAnsi="Tahoma" w:cs="Tahoma"/>
          <w:b w:val="0"/>
          <w:spacing w:val="8"/>
          <w:sz w:val="24"/>
          <w:szCs w:val="24"/>
          <w:shd w:val="clear" w:color="auto" w:fill="FFFFFF"/>
        </w:rPr>
        <w:t>participação popular é</w:t>
      </w:r>
      <w:r w:rsidRPr="00675BEA">
        <w:rPr>
          <w:rFonts w:ascii="Tahoma" w:hAnsi="Tahoma" w:cs="Tahoma"/>
          <w:b/>
          <w:spacing w:val="8"/>
          <w:sz w:val="24"/>
          <w:szCs w:val="24"/>
          <w:shd w:val="clear" w:color="auto" w:fill="FFFFFF"/>
        </w:rPr>
        <w:t> </w:t>
      </w:r>
      <w:r w:rsidRPr="00675BEA">
        <w:rPr>
          <w:rStyle w:val="Forte"/>
          <w:rFonts w:ascii="Tahoma" w:hAnsi="Tahoma" w:cs="Tahoma"/>
          <w:b w:val="0"/>
          <w:spacing w:val="8"/>
          <w:sz w:val="24"/>
          <w:szCs w:val="24"/>
          <w:shd w:val="clear" w:color="auto" w:fill="FFFFFF"/>
        </w:rPr>
        <w:t>garantia constitucional</w:t>
      </w:r>
      <w:r w:rsidRPr="008C6ACA">
        <w:rPr>
          <w:rFonts w:ascii="Tahoma" w:hAnsi="Tahoma" w:cs="Tahoma"/>
          <w:spacing w:val="8"/>
          <w:sz w:val="24"/>
          <w:szCs w:val="24"/>
          <w:shd w:val="clear" w:color="auto" w:fill="FFFFFF"/>
        </w:rPr>
        <w:t> nas áreas de seguridade social, educação, entre outras. Por isso, normalmente </w:t>
      </w:r>
      <w:r w:rsidRPr="00675BEA">
        <w:rPr>
          <w:rStyle w:val="Forte"/>
          <w:rFonts w:ascii="Tahoma" w:hAnsi="Tahoma" w:cs="Tahoma"/>
          <w:b w:val="0"/>
          <w:spacing w:val="8"/>
          <w:sz w:val="24"/>
          <w:szCs w:val="24"/>
          <w:shd w:val="clear" w:color="auto" w:fill="FFFFFF"/>
        </w:rPr>
        <w:t>existem vários conselhos em um único município</w:t>
      </w:r>
      <w:r w:rsidRPr="008C6ACA">
        <w:rPr>
          <w:rFonts w:ascii="Tahoma" w:hAnsi="Tahoma" w:cs="Tahoma"/>
          <w:spacing w:val="8"/>
          <w:sz w:val="24"/>
          <w:szCs w:val="24"/>
          <w:shd w:val="clear" w:color="auto" w:fill="FFFFFF"/>
        </w:rPr>
        <w:t>, pois cada um trata de uma área diferente do interesse público, como: educação, saúde, infância e juventude, direitos da mulher, mobilidade urbana, meio ambiente, entre outras.</w:t>
      </w:r>
    </w:p>
    <w:p w14:paraId="0607BB42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Fonts w:ascii="Tahoma" w:hAnsi="Tahoma" w:cs="Tahoma"/>
          <w:spacing w:val="8"/>
        </w:rPr>
        <w:t>A denominação desses conselhos pode variar de acordo com as suas atribuições e a área em que atuam. Os conselhos citados pela Constituição – como de educação, saúde e assistência social – </w:t>
      </w:r>
      <w:r w:rsidRPr="008C6ACA">
        <w:rPr>
          <w:rStyle w:val="ct-comment-item"/>
          <w:rFonts w:ascii="Tahoma" w:hAnsi="Tahoma" w:cs="Tahoma"/>
          <w:spacing w:val="8"/>
        </w:rPr>
        <w:t>são Conselhos Municipais de Políticas Públicas</w:t>
      </w:r>
      <w:r w:rsidRPr="008C6ACA">
        <w:rPr>
          <w:rFonts w:ascii="Tahoma" w:hAnsi="Tahoma" w:cs="Tahoma"/>
          <w:spacing w:val="8"/>
        </w:rPr>
        <w:t>, pois neles há, de fato, tod</w:t>
      </w:r>
      <w:r w:rsidR="00675BEA">
        <w:rPr>
          <w:rFonts w:ascii="Tahoma" w:hAnsi="Tahoma" w:cs="Tahoma"/>
          <w:spacing w:val="8"/>
        </w:rPr>
        <w:t>o</w:t>
      </w:r>
      <w:r w:rsidRPr="008C6ACA">
        <w:rPr>
          <w:rFonts w:ascii="Tahoma" w:hAnsi="Tahoma" w:cs="Tahoma"/>
          <w:spacing w:val="8"/>
        </w:rPr>
        <w:t xml:space="preserve"> o debate e tomada de decisão em torno dessas políticas. Nesses espaços, a sociedade civil pode intervir </w:t>
      </w:r>
      <w:r w:rsidRPr="00675BEA">
        <w:rPr>
          <w:rFonts w:ascii="Tahoma" w:hAnsi="Tahoma" w:cs="Tahoma"/>
          <w:spacing w:val="8"/>
        </w:rPr>
        <w:t>na</w:t>
      </w:r>
      <w:r w:rsidRPr="00675BEA">
        <w:rPr>
          <w:rFonts w:ascii="Tahoma" w:hAnsi="Tahoma" w:cs="Tahoma"/>
          <w:b/>
          <w:spacing w:val="8"/>
        </w:rPr>
        <w:t> </w:t>
      </w:r>
      <w:r w:rsidRPr="00675BEA">
        <w:rPr>
          <w:rStyle w:val="Forte"/>
          <w:rFonts w:ascii="Tahoma" w:hAnsi="Tahoma" w:cs="Tahoma"/>
          <w:b w:val="0"/>
          <w:spacing w:val="8"/>
        </w:rPr>
        <w:t>implementação de políticas públicas</w:t>
      </w:r>
      <w:r w:rsidRPr="00675BEA">
        <w:rPr>
          <w:rFonts w:ascii="Tahoma" w:hAnsi="Tahoma" w:cs="Tahoma"/>
          <w:b/>
          <w:spacing w:val="8"/>
        </w:rPr>
        <w:t>, </w:t>
      </w:r>
      <w:r w:rsidRPr="00675BEA">
        <w:rPr>
          <w:rStyle w:val="Forte"/>
          <w:rFonts w:ascii="Tahoma" w:hAnsi="Tahoma" w:cs="Tahoma"/>
          <w:b w:val="0"/>
          <w:spacing w:val="8"/>
        </w:rPr>
        <w:t>questionar seu funcionamento</w:t>
      </w:r>
      <w:r w:rsidRPr="00675BEA">
        <w:rPr>
          <w:rFonts w:ascii="Tahoma" w:hAnsi="Tahoma" w:cs="Tahoma"/>
          <w:b/>
          <w:spacing w:val="8"/>
        </w:rPr>
        <w:t> </w:t>
      </w:r>
      <w:r w:rsidRPr="00675BEA">
        <w:rPr>
          <w:rFonts w:ascii="Tahoma" w:hAnsi="Tahoma" w:cs="Tahoma"/>
          <w:spacing w:val="8"/>
        </w:rPr>
        <w:t>e</w:t>
      </w:r>
      <w:r w:rsidRPr="00675BEA">
        <w:rPr>
          <w:rStyle w:val="Forte"/>
          <w:rFonts w:ascii="Tahoma" w:hAnsi="Tahoma" w:cs="Tahoma"/>
          <w:b w:val="0"/>
          <w:spacing w:val="8"/>
        </w:rPr>
        <w:t> propor alterações e melhorias</w:t>
      </w:r>
      <w:r w:rsidRPr="008C6ACA">
        <w:rPr>
          <w:rFonts w:ascii="Tahoma" w:hAnsi="Tahoma" w:cs="Tahoma"/>
          <w:spacing w:val="8"/>
        </w:rPr>
        <w:t>. Afinal, é o povo que sente as consequências das medidas do poder público.</w:t>
      </w:r>
    </w:p>
    <w:p w14:paraId="71A77C2F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Fonts w:ascii="Tahoma" w:hAnsi="Tahoma" w:cs="Tahoma"/>
          <w:spacing w:val="8"/>
        </w:rPr>
        <w:t>Já em conselhos municipais de outras áreas, como de Direitos da Mulher, da Juventude, do Meio Ambiente, a função pode ser </w:t>
      </w:r>
      <w:r w:rsidRPr="00675BEA">
        <w:rPr>
          <w:rStyle w:val="ct-comment-item"/>
          <w:rFonts w:ascii="Tahoma" w:hAnsi="Tahoma" w:cs="Tahoma"/>
          <w:bCs/>
          <w:spacing w:val="8"/>
        </w:rPr>
        <w:t>consultiva</w:t>
      </w:r>
      <w:r w:rsidRPr="00675BEA">
        <w:rPr>
          <w:rFonts w:ascii="Tahoma" w:hAnsi="Tahoma" w:cs="Tahoma"/>
          <w:spacing w:val="8"/>
        </w:rPr>
        <w:t>.</w:t>
      </w:r>
      <w:r w:rsidRPr="008C6ACA">
        <w:rPr>
          <w:rFonts w:ascii="Tahoma" w:hAnsi="Tahoma" w:cs="Tahoma"/>
          <w:spacing w:val="8"/>
        </w:rPr>
        <w:t> Dependerá do que estiver disposto na lei orgânica de cada município:</w:t>
      </w:r>
    </w:p>
    <w:p w14:paraId="41541388" w14:textId="77777777" w:rsidR="008C6ACA" w:rsidRPr="008C6ACA" w:rsidRDefault="008C6ACA" w:rsidP="00AC62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pacing w:val="8"/>
        </w:rPr>
      </w:pPr>
      <w:r w:rsidRPr="008C6ACA">
        <w:rPr>
          <w:rFonts w:ascii="Tahoma" w:hAnsi="Tahoma" w:cs="Tahoma"/>
          <w:spacing w:val="8"/>
        </w:rPr>
        <w:t>Apesar de a </w:t>
      </w:r>
      <w:hyperlink r:id="rId9" w:tgtFrame="_blank" w:history="1">
        <w:r w:rsidRPr="008C6ACA">
          <w:rPr>
            <w:rStyle w:val="Hyperlink"/>
            <w:rFonts w:ascii="Tahoma" w:hAnsi="Tahoma" w:cs="Tahoma"/>
            <w:color w:val="auto"/>
            <w:spacing w:val="8"/>
            <w:u w:val="none"/>
          </w:rPr>
          <w:t>Constituição</w:t>
        </w:r>
      </w:hyperlink>
      <w:r w:rsidRPr="008C6ACA">
        <w:rPr>
          <w:rFonts w:ascii="Tahoma" w:hAnsi="Tahoma" w:cs="Tahoma"/>
          <w:spacing w:val="8"/>
        </w:rPr>
        <w:t> prever a participação popular na deliberação de alguns temas, </w:t>
      </w:r>
      <w:r w:rsidRPr="00675BEA">
        <w:rPr>
          <w:rStyle w:val="Forte"/>
          <w:rFonts w:ascii="Tahoma" w:hAnsi="Tahoma" w:cs="Tahoma"/>
          <w:b w:val="0"/>
          <w:spacing w:val="8"/>
        </w:rPr>
        <w:t>é nas leis orgânicas dos municípios</w:t>
      </w:r>
      <w:r w:rsidRPr="008C6ACA">
        <w:rPr>
          <w:rFonts w:ascii="Tahoma" w:hAnsi="Tahoma" w:cs="Tahoma"/>
          <w:spacing w:val="8"/>
        </w:rPr>
        <w:t> que estão mais detalhadas as informações sobre os conselhos. Nelas estão previstas a quantidade de conselhos na cidade, áreas de interesse em que atuarão e também outras regulamentações necessárias. As atribuições, funções e o funcionamento dos conselhos estão registradas em seus respectivos regulamentos.</w:t>
      </w:r>
    </w:p>
    <w:p w14:paraId="517E1701" w14:textId="77777777" w:rsidR="008C6ACA" w:rsidRPr="008C6ACA" w:rsidRDefault="008C6ACA" w:rsidP="00AC6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São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permanentes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 porque são determinados pela Constituição, além de criados por lei orgânica e regulamentados por seu regimento ou estatuto;</w:t>
      </w:r>
    </w:p>
    <w:p w14:paraId="6D456FF4" w14:textId="77777777" w:rsidR="008C6ACA" w:rsidRPr="008C6ACA" w:rsidRDefault="008C6ACA" w:rsidP="00AC6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São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colegiados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porque existe sempre uma “mesa” formada pelos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representantes oficiais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daquele conselho.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Essas pessoas são chamadas conselheiras e têm responsabilidades perante o órgão. Geralmente, não são remuneradas para exercer essa atividade. Elas fazem parte do órgão, em caráter formal, cumprindo mandato de um ou dois anos. Para tal, a pessoa deve ter visibilidade e representatividade na área à qual diz respeito o conselho. Por outro lado, em muitos conselhos, os representantes da sociedade não podem ocupar cargo de livre nomeação no poder público na área de que trata o órgão. É o caso de </w:t>
      </w:r>
      <w:hyperlink r:id="rId10" w:tgtFrame="_blank" w:history="1">
        <w:r w:rsidRPr="008C6ACA">
          <w:rPr>
            <w:rFonts w:ascii="Tahoma" w:eastAsia="Times New Roman" w:hAnsi="Tahoma" w:cs="Tahoma"/>
            <w:spacing w:val="8"/>
            <w:sz w:val="24"/>
            <w:szCs w:val="24"/>
            <w:lang w:eastAsia="pt-BR"/>
          </w:rPr>
          <w:t xml:space="preserve">conselhos do </w:t>
        </w:r>
        <w:proofErr w:type="spellStart"/>
        <w:r w:rsidRPr="008C6ACA">
          <w:rPr>
            <w:rFonts w:ascii="Tahoma" w:eastAsia="Times New Roman" w:hAnsi="Tahoma" w:cs="Tahoma"/>
            <w:spacing w:val="8"/>
            <w:sz w:val="24"/>
            <w:szCs w:val="24"/>
            <w:lang w:eastAsia="pt-BR"/>
          </w:rPr>
          <w:t>Fundeb</w:t>
        </w:r>
        <w:proofErr w:type="spellEnd"/>
      </w:hyperlink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, </w:t>
      </w:r>
      <w:hyperlink r:id="rId11" w:tgtFrame="_blank" w:history="1">
        <w:r w:rsidRPr="008C6ACA">
          <w:rPr>
            <w:rFonts w:ascii="Tahoma" w:eastAsia="Times New Roman" w:hAnsi="Tahoma" w:cs="Tahoma"/>
            <w:spacing w:val="8"/>
            <w:sz w:val="24"/>
            <w:szCs w:val="24"/>
            <w:lang w:eastAsia="pt-BR"/>
          </w:rPr>
          <w:t>conselhos de assistência social</w:t>
        </w:r>
      </w:hyperlink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 e </w:t>
      </w:r>
      <w:hyperlink r:id="rId12" w:tgtFrame="_blank" w:history="1">
        <w:r w:rsidRPr="008C6ACA">
          <w:rPr>
            <w:rFonts w:ascii="Tahoma" w:eastAsia="Times New Roman" w:hAnsi="Tahoma" w:cs="Tahoma"/>
            <w:spacing w:val="8"/>
            <w:sz w:val="24"/>
            <w:szCs w:val="24"/>
            <w:lang w:eastAsia="pt-BR"/>
          </w:rPr>
          <w:t>conselhos de saúde</w:t>
        </w:r>
      </w:hyperlink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;</w:t>
      </w:r>
    </w:p>
    <w:p w14:paraId="1BE4E7BE" w14:textId="77777777" w:rsidR="00AC62FF" w:rsidRPr="00AC62FF" w:rsidRDefault="008C6ACA" w:rsidP="00AC6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Por último, são órgãos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deliberativos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porque visam à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discussão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que será encaminhada e </w:t>
      </w:r>
      <w:r w:rsidRPr="00AC62FF">
        <w:rPr>
          <w:rFonts w:ascii="Tahoma" w:eastAsia="Times New Roman" w:hAnsi="Tahoma" w:cs="Tahoma"/>
          <w:bCs/>
          <w:spacing w:val="8"/>
          <w:sz w:val="24"/>
          <w:szCs w:val="24"/>
          <w:lang w:eastAsia="pt-BR"/>
        </w:rPr>
        <w:t>transformada em ação</w:t>
      </w:r>
      <w:r w:rsidRPr="008C6ACA">
        <w:rPr>
          <w:rFonts w:ascii="Tahoma" w:eastAsia="Times New Roman" w:hAnsi="Tahoma" w:cs="Tahoma"/>
          <w:b/>
          <w:bCs/>
          <w:spacing w:val="8"/>
          <w:sz w:val="24"/>
          <w:szCs w:val="24"/>
          <w:lang w:eastAsia="pt-BR"/>
        </w:rPr>
        <w:t> </w:t>
      </w:r>
      <w:r w:rsidRPr="008C6AC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– por vezes, em uma política pública. Determinam a ocorrência ou não de ações públicas, mas não lhes é atribuído executar a ação.</w:t>
      </w:r>
    </w:p>
    <w:p w14:paraId="379B207E" w14:textId="77777777" w:rsidR="00AC62FF" w:rsidRDefault="00AC62FF" w:rsidP="00AC62F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  <w:r>
        <w:rPr>
          <w:rFonts w:ascii="Tahoma" w:eastAsia="Times New Roman" w:hAnsi="Tahoma" w:cs="Tahoma"/>
          <w:spacing w:val="8"/>
          <w:sz w:val="24"/>
          <w:szCs w:val="24"/>
          <w:lang w:eastAsia="pt-BR"/>
        </w:rPr>
        <w:t>Baseados nesses princípios e fundamentos no exercício plena de cidadania, os presidentes dos conselhos municipais do município de Biguaçu, vem propor a mu</w:t>
      </w:r>
      <w:r w:rsidR="00675BE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nicipalidade, com objetivo primaz</w:t>
      </w:r>
      <w:r>
        <w:rPr>
          <w:rFonts w:ascii="Tahoma" w:eastAsia="Times New Roman" w:hAnsi="Tahoma" w:cs="Tahoma"/>
          <w:spacing w:val="8"/>
          <w:sz w:val="24"/>
          <w:szCs w:val="24"/>
          <w:lang w:eastAsia="pt-BR"/>
        </w:rPr>
        <w:t xml:space="preserve"> de aprofundar a participação popular, de forma intersetorial, observando a abrangência e interligação das politicas publicas nos vários segmentos da sociedade, a criação do </w:t>
      </w:r>
      <w:r w:rsidR="00675BE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Fórum Permanente dos Conselhos M</w:t>
      </w:r>
      <w:r>
        <w:rPr>
          <w:rFonts w:ascii="Tahoma" w:eastAsia="Times New Roman" w:hAnsi="Tahoma" w:cs="Tahoma"/>
          <w:spacing w:val="8"/>
          <w:sz w:val="24"/>
          <w:szCs w:val="24"/>
          <w:lang w:eastAsia="pt-BR"/>
        </w:rPr>
        <w:t xml:space="preserve">unicipais de Biguaçu </w:t>
      </w:r>
      <w:r w:rsidR="00675BE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–</w:t>
      </w:r>
      <w:r>
        <w:rPr>
          <w:rFonts w:ascii="Tahoma" w:eastAsia="Times New Roman" w:hAnsi="Tahoma" w:cs="Tahoma"/>
          <w:spacing w:val="8"/>
          <w:sz w:val="24"/>
          <w:szCs w:val="24"/>
          <w:lang w:eastAsia="pt-BR"/>
        </w:rPr>
        <w:t xml:space="preserve"> FOPECO</w:t>
      </w:r>
      <w:r w:rsidR="00675BEA">
        <w:rPr>
          <w:rFonts w:ascii="Tahoma" w:eastAsia="Times New Roman" w:hAnsi="Tahoma" w:cs="Tahoma"/>
          <w:spacing w:val="8"/>
          <w:sz w:val="24"/>
          <w:szCs w:val="24"/>
          <w:lang w:eastAsia="pt-BR"/>
        </w:rPr>
        <w:t>M</w:t>
      </w:r>
    </w:p>
    <w:p w14:paraId="553A4BA7" w14:textId="77777777" w:rsidR="00675BEA" w:rsidRDefault="00675BEA" w:rsidP="00AC62F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</w:p>
    <w:p w14:paraId="38752341" w14:textId="77777777" w:rsidR="00675BEA" w:rsidRPr="008C6ACA" w:rsidRDefault="00675BEA" w:rsidP="00AC62F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ahoma" w:eastAsia="Times New Roman" w:hAnsi="Tahoma" w:cs="Tahoma"/>
          <w:spacing w:val="8"/>
          <w:sz w:val="24"/>
          <w:szCs w:val="24"/>
          <w:lang w:eastAsia="pt-BR"/>
        </w:rPr>
      </w:pPr>
    </w:p>
    <w:p w14:paraId="00D64970" w14:textId="77777777" w:rsidR="00675BEA" w:rsidRPr="00770C67" w:rsidRDefault="00675BEA" w:rsidP="00675BEA">
      <w:pPr>
        <w:pStyle w:val="NormalWeb"/>
        <w:spacing w:before="0" w:beforeAutospacing="0" w:after="300" w:afterAutospacing="0"/>
        <w:jc w:val="center"/>
        <w:rPr>
          <w:b/>
        </w:rPr>
      </w:pPr>
      <w:r w:rsidRPr="00770C67">
        <w:rPr>
          <w:b/>
        </w:rPr>
        <w:t>FOPECO</w:t>
      </w:r>
      <w:r>
        <w:rPr>
          <w:b/>
        </w:rPr>
        <w:t>M</w:t>
      </w:r>
      <w:r w:rsidRPr="00770C67">
        <w:rPr>
          <w:b/>
        </w:rPr>
        <w:t xml:space="preserve"> BIGUAÇU SC</w:t>
      </w:r>
    </w:p>
    <w:p w14:paraId="37CBF27A" w14:textId="77777777" w:rsidR="00675BEA" w:rsidRDefault="00675BEA" w:rsidP="00675BEA">
      <w:pPr>
        <w:pStyle w:val="NormalWeb"/>
        <w:spacing w:before="0" w:beforeAutospacing="0" w:after="300" w:afterAutospacing="0"/>
      </w:pPr>
    </w:p>
    <w:p w14:paraId="26221348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O Fórum Permanente dos Conselhos no Município de Biguaçu se propõe ser de caráter consultivo e deliberativo, com objetivo de auxiliar a Administração Municipal e os conselhos já instituídos e atuantes em Biguaçu, na coordenação das propostas e execução das políticas públicas.</w:t>
      </w:r>
    </w:p>
    <w:p w14:paraId="044A71C0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O Fórum terá as funções de encaminhar para a Administração Municipal propostas e/ou deliberações de políticas públicas elaboradas no âmbito das discussões conjuntas dos Conselhos Municipais realizadas dentro do Fórum, desde que devidamente aprovadas pela maioria dos membros presentes em reunião.</w:t>
      </w:r>
    </w:p>
    <w:p w14:paraId="36FA75E4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Além de propor debates e ações a serem desenvolvidas pelos conselhos municipais conjuntamente e, quando solicitado, o Fórum auxiliará na condução das estratégias das políticas públicas de cada conselho; organizar, junto com a Administração Municipal, o Encontro Municipal de Conselhos, no encaminhamento de sugestões e colaboração dos órgãos oficiais de comunicação, atendendo aos princípios da transparência e publicidade.</w:t>
      </w:r>
    </w:p>
    <w:p w14:paraId="41898CEF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Caberá ao Fórum auxiliar na organização de programas e ações de formação continuada dos conselheiros municipais visando estimular a participação dos cidadãos nas políticas públicas municipais e criar uma consciência acerca da importância de seu papel na participação nos conselhos.  </w:t>
      </w:r>
    </w:p>
    <w:p w14:paraId="54F0963F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 será constituído pelo Presidente e Secretário de cada um dos conselhos em funcionamento no Município de Biguaçu ou daqueles que venham a ser criados, sendo nomeados na qualidade de titular e suplente, respectivamente ou por representantes que desempenhem papel equivalente dentro de seu conselho e um representante do poder executivo a ser indicado pelo gabinete de governo da gestão empossada.</w:t>
      </w:r>
    </w:p>
    <w:p w14:paraId="2CC0DE88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 terá um coordenador e um secretário para conduzir seus trabalhos, eleitos entre os seus integrantes para um mandato de 02 (dois) anos, proibida a recondução na mesma função na eleição subsequente, atendendo ao princípio da alternância de poder.</w:t>
      </w:r>
    </w:p>
    <w:p w14:paraId="7E25D39B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Cada membro do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 terá direito a um voto, sendo expressamente vedada a acumulação de votos, mesmo que por procuração outorgada mediante qualquer instrumento legal, tendo os seus membros os seguintes direitos: discutir e deliberar as matérias de competência FOPECO; solicitar a inclusão de matérias a serem discutidas e deliberadas nas reuniões ordinárias; votar e ser votado para coordenador e secretário e, representar o FOPECO, quando designado em reunião ordinária.</w:t>
      </w:r>
    </w:p>
    <w:p w14:paraId="0C33D719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As reuniões serão públicas e abertas a todos os interessados, inclusive com direito à voz, porém, as decisões se restringem aos membros do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>.</w:t>
      </w:r>
    </w:p>
    <w:p w14:paraId="3BCFA23D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As decisões do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 serão encaminhadas ao Executivo Municipal sob forma de sugestão, quando aprovada pela maioria dos membros presentes.  A Secretaria Municipal de Governo, com dotações orçamentárias próprias, apoiará o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 em sua implantação e para seu efetivo funcionamento.</w:t>
      </w:r>
    </w:p>
    <w:p w14:paraId="278FD4EE" w14:textId="77777777" w:rsidR="00675BEA" w:rsidRPr="00675BE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Fica estabelecido o prazo de 30(trinta) dias, a contar desta data de reunião, o envio de proposta para publicação de Lei ou Decreto, anexado com regimento interno construído pelos presentes a essa primeira reunião. Após os tramites legais obrigatórios, a Secretaria Municipal de Governo realizará a primeira reunião de instalação da 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>, organizando a posse de seus membros e a eleição de seu coordenador e secretário.</w:t>
      </w:r>
    </w:p>
    <w:p w14:paraId="53E86EF9" w14:textId="77777777" w:rsidR="008C6ACA" w:rsidRPr="008C6ACA" w:rsidRDefault="00675BEA" w:rsidP="00675BEA">
      <w:pPr>
        <w:pStyle w:val="NormalWeb"/>
        <w:spacing w:before="0" w:beforeAutospacing="0" w:after="300" w:afterAutospacing="0" w:line="360" w:lineRule="auto"/>
        <w:jc w:val="both"/>
        <w:rPr>
          <w:rFonts w:ascii="Tahoma" w:hAnsi="Tahoma" w:cs="Tahoma"/>
        </w:rPr>
      </w:pPr>
      <w:r w:rsidRPr="00675BEA">
        <w:rPr>
          <w:rFonts w:ascii="Tahoma" w:hAnsi="Tahoma" w:cs="Tahoma"/>
        </w:rPr>
        <w:t>A consideração é que o Fórum Permanente dos Conselhos de Biguaçu (FOPECO</w:t>
      </w:r>
      <w:r>
        <w:rPr>
          <w:rFonts w:ascii="Tahoma" w:hAnsi="Tahoma" w:cs="Tahoma"/>
        </w:rPr>
        <w:t>M</w:t>
      </w:r>
      <w:r w:rsidRPr="00675BEA">
        <w:rPr>
          <w:rFonts w:ascii="Tahoma" w:hAnsi="Tahoma" w:cs="Tahoma"/>
        </w:rPr>
        <w:t xml:space="preserve">/Biguaçu) possibilitará a ampliação das discussões que envolvem temas multidisciplinares e de abrangência de vários conselhos municipais, de forma a enriquecer e aprofundar o debate e a gestão democrática do interesse </w:t>
      </w:r>
      <w:r>
        <w:rPr>
          <w:rFonts w:ascii="Tahoma" w:hAnsi="Tahoma" w:cs="Tahoma"/>
        </w:rPr>
        <w:t>público.</w:t>
      </w:r>
    </w:p>
    <w:sectPr w:rsidR="008C6ACA" w:rsidRPr="008C6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10A08"/>
    <w:multiLevelType w:val="multilevel"/>
    <w:tmpl w:val="0DC2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ACA"/>
    <w:rsid w:val="00403A84"/>
    <w:rsid w:val="00675BEA"/>
    <w:rsid w:val="008032D8"/>
    <w:rsid w:val="008C6ACA"/>
    <w:rsid w:val="00AC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9B49"/>
  <w15:docId w15:val="{BBB0DEC8-D74A-2D42-BC73-196C4586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C6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A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C6ACA"/>
    <w:rPr>
      <w:b/>
      <w:bCs/>
    </w:rPr>
  </w:style>
  <w:style w:type="character" w:customStyle="1" w:styleId="ct-comment-item">
    <w:name w:val="ct-comment-item"/>
    <w:basedOn w:val="Fontepargpadro"/>
    <w:rsid w:val="008C6ACA"/>
  </w:style>
  <w:style w:type="character" w:styleId="nfase">
    <w:name w:val="Emphasis"/>
    <w:basedOn w:val="Fontepargpadro"/>
    <w:uiPriority w:val="20"/>
    <w:qFormat/>
    <w:rsid w:val="008C6ACA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C6AC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ze.com.br/constituicao-de-1988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politize.com.br/trilhas/agenda-municipal/" TargetMode="External" /><Relationship Id="rId12" Type="http://schemas.openxmlformats.org/officeDocument/2006/relationships/hyperlink" Target="http://bvsms.saude.gov.br/bvs/saudelegis/cns/2012/res0453_10_05_2012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politize.com.br/trilhas/politicas-publicas/" TargetMode="External" /><Relationship Id="rId11" Type="http://schemas.openxmlformats.org/officeDocument/2006/relationships/hyperlink" Target="https://conferencianacional.files.wordpress.com/2015/04/resolucao-cnas-6-2015.pdf" TargetMode="External" /><Relationship Id="rId5" Type="http://schemas.openxmlformats.org/officeDocument/2006/relationships/hyperlink" Target="https://www.politize.com.br/por-que-e-importante-cidadania/" TargetMode="External" /><Relationship Id="rId10" Type="http://schemas.openxmlformats.org/officeDocument/2006/relationships/hyperlink" Target="http://www.planalto.gov.br/ccivil_03/_ato2007-2010/2007/lei/l11494.ht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planalto.gov.br/ccivil_03/Constituicao/Constituicao.ht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MARCELO FRANÇA</cp:lastModifiedBy>
  <cp:revision>2</cp:revision>
  <dcterms:created xsi:type="dcterms:W3CDTF">2021-09-09T01:14:00Z</dcterms:created>
  <dcterms:modified xsi:type="dcterms:W3CDTF">2021-09-09T01:14:00Z</dcterms:modified>
</cp:coreProperties>
</file>