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BA548C">
        <w:rPr>
          <w:rFonts w:asciiTheme="minorHAnsi" w:hAnsiTheme="minorHAnsi" w:cs="Calibri"/>
          <w:b/>
          <w:bCs/>
        </w:rPr>
        <w:t>LUIZ GUSTAVO BORBA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BA548C">
        <w:rPr>
          <w:rFonts w:asciiTheme="minorHAnsi" w:hAnsiTheme="minorHAnsi" w:cs="Calibri"/>
          <w:b/>
          <w:bCs/>
        </w:rPr>
        <w:t>075.756.289-24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de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BA548C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A438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2020-11-24T17:27:00Z</dcterms:created>
  <dcterms:modified xsi:type="dcterms:W3CDTF">2020-11-24T17:27:00Z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